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ED5620">
        <w:rPr>
          <w:rFonts w:ascii="ＭＳ 明朝" w:eastAsia="ＭＳ 明朝" w:hAnsi="ＭＳ 明朝" w:hint="eastAsia"/>
          <w:sz w:val="21"/>
          <w:szCs w:val="21"/>
        </w:rPr>
        <w:t>※変更がある項目については、項目名を○で囲んでください。</w:t>
      </w:r>
    </w:p>
    <w:p w:rsidR="00451472" w:rsidRPr="00C62CE1" w:rsidRDefault="00451472" w:rsidP="00451472">
      <w:pPr>
        <w:jc w:val="right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提出者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B159E5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旅館業</w:t>
      </w:r>
      <w:r w:rsidR="000E534E">
        <w:rPr>
          <w:rFonts w:ascii="ＭＳ 明朝" w:eastAsia="ＭＳ 明朝" w:hAnsi="ＭＳ 明朝" w:hint="eastAsia"/>
          <w:sz w:val="21"/>
          <w:szCs w:val="21"/>
        </w:rPr>
        <w:t>・公衆浴場</w:t>
      </w:r>
      <w:r w:rsidRPr="00C62CE1">
        <w:rPr>
          <w:rFonts w:ascii="ＭＳ 明朝" w:eastAsia="ＭＳ 明朝" w:hAnsi="ＭＳ 明朝" w:hint="eastAsia"/>
          <w:sz w:val="21"/>
          <w:szCs w:val="21"/>
        </w:rPr>
        <w:t>に係る衛生管理計画書</w:t>
      </w:r>
      <w:r>
        <w:rPr>
          <w:rFonts w:ascii="ＭＳ 明朝" w:eastAsia="ＭＳ 明朝" w:hAnsi="ＭＳ 明朝" w:hint="eastAsia"/>
          <w:sz w:val="21"/>
          <w:szCs w:val="21"/>
        </w:rPr>
        <w:t>（新規・変更）</w:t>
      </w:r>
    </w:p>
    <w:p w:rsidR="00451472" w:rsidRPr="00C62CE1" w:rsidRDefault="00451472" w:rsidP="00345BD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衛生管理に係る計画書を作成</w:t>
      </w:r>
      <w:r>
        <w:rPr>
          <w:rFonts w:ascii="ＭＳ 明朝" w:eastAsia="ＭＳ 明朝" w:hAnsi="ＭＳ 明朝" w:hint="eastAsia"/>
          <w:sz w:val="21"/>
          <w:szCs w:val="21"/>
        </w:rPr>
        <w:t>・変更</w:t>
      </w:r>
      <w:r w:rsidRPr="00C62CE1">
        <w:rPr>
          <w:rFonts w:ascii="ＭＳ 明朝" w:eastAsia="ＭＳ 明朝" w:hAnsi="ＭＳ 明朝" w:hint="eastAsia"/>
          <w:sz w:val="21"/>
          <w:szCs w:val="21"/>
        </w:rPr>
        <w:t>したので、浜松市旅館業法施行条例第６条第９号ソ（同条第１０条において適用する場合を含む。）</w:t>
      </w:r>
      <w:r w:rsidR="00345BDD">
        <w:rPr>
          <w:rFonts w:ascii="ＭＳ 明朝" w:eastAsia="ＭＳ 明朝" w:hAnsi="ＭＳ 明朝" w:hint="eastAsia"/>
          <w:sz w:val="21"/>
          <w:szCs w:val="21"/>
        </w:rPr>
        <w:t>・</w:t>
      </w:r>
      <w:r w:rsidR="00345BDD" w:rsidRPr="00345BDD">
        <w:rPr>
          <w:rFonts w:ascii="ＭＳ 明朝" w:eastAsia="ＭＳ 明朝" w:hAnsi="ＭＳ 明朝" w:hint="eastAsia"/>
          <w:sz w:val="21"/>
          <w:szCs w:val="21"/>
        </w:rPr>
        <w:t>浜松市公衆浴場法施行条例第３条第１８号ト（同条第１９条、第４条及び第５条において適用する場合を含む。）</w:t>
      </w:r>
      <w:r w:rsidRPr="00C62CE1">
        <w:rPr>
          <w:rFonts w:ascii="ＭＳ 明朝" w:eastAsia="ＭＳ 明朝" w:hAnsi="ＭＳ 明朝" w:hint="eastAsia"/>
          <w:sz w:val="21"/>
          <w:szCs w:val="21"/>
        </w:rPr>
        <w:t>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のとおり提出します。</w:t>
      </w:r>
    </w:p>
    <w:p w:rsidR="00451472" w:rsidRPr="00C62CE1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960"/>
        <w:gridCol w:w="2257"/>
        <w:gridCol w:w="743"/>
        <w:gridCol w:w="960"/>
        <w:gridCol w:w="2504"/>
      </w:tblGrid>
      <w:tr w:rsidR="00451472" w:rsidRPr="00C62CE1" w:rsidTr="00637EC3">
        <w:trPr>
          <w:trHeight w:val="567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責任者の氏名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4977DA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新規提出年月日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１　入浴設備の使用状況</w:t>
      </w:r>
    </w:p>
    <w:tbl>
      <w:tblPr>
        <w:tblW w:w="860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510"/>
        <w:gridCol w:w="5963"/>
      </w:tblGrid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営業時間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：　　　～　　　：　　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定休日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毎週　　　曜日　・　毎月　　　日　・　その他（　　　　　　　　　　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入浴者数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土・日・祝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２　入浴設備の構造設備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600"/>
        <w:gridCol w:w="1320"/>
        <w:gridCol w:w="600"/>
        <w:gridCol w:w="480"/>
        <w:gridCol w:w="600"/>
        <w:gridCol w:w="282"/>
        <w:gridCol w:w="1398"/>
        <w:gridCol w:w="1011"/>
        <w:gridCol w:w="1133"/>
      </w:tblGrid>
      <w:tr w:rsidR="00451472" w:rsidRPr="00C62CE1" w:rsidTr="00637EC3">
        <w:trPr>
          <w:trHeight w:val="34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</w:t>
            </w:r>
          </w:p>
        </w:tc>
        <w:tc>
          <w:tcPr>
            <w:tcW w:w="7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（容量：　　　立方メートル）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貯湯槽の温度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設定　　　　　℃、実測　　　　　℃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外気との遮断構造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遮断されている　□ 遮断されていない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加温設備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加温方法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ボイラー　□ 電気</w:t>
            </w:r>
          </w:p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ろ過器</w:t>
            </w:r>
          </w:p>
        </w:tc>
        <w:tc>
          <w:tcPr>
            <w:tcW w:w="7424" w:type="dxa"/>
            <w:gridSpan w:val="9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2C41D8">
        <w:trPr>
          <w:trHeight w:val="83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浴槽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入浴設備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循環方式等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D8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ろ過器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（番号）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/水粒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発生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装置等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(5)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(6)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(7)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(8)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803B1C" w:rsidTr="00637EC3">
        <w:trPr>
          <w:trHeight w:val="891"/>
          <w:jc w:val="center"/>
        </w:trPr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温泉の含有物質又は医薬品等を原料とした薬湯を使用する場合は、浴槽の名称及びその物質又は医薬品等の名称、成分、用法、用量及び効能</w:t>
            </w:r>
          </w:p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※必要に応じてその内容を付記した書類を提出すること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803B1C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</w:tbl>
    <w:p w:rsidR="00451472" w:rsidRPr="00635264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lastRenderedPageBreak/>
        <w:t>３　入浴設備の管理計画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(1) 原湯、原水、上がり用湯及び上がり用水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960"/>
        <w:gridCol w:w="3224"/>
      </w:tblGrid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使用水の種類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水質検査（水道水以外の場合）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(2) 貯湯槽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（６０℃以下で管理する場合）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(3) ろ過器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94"/>
        <w:gridCol w:w="2595"/>
        <w:gridCol w:w="2595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洗浄・消毒実施回数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洗浄方法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(4) 集毛器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(5) 循環の配管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1946"/>
        <w:gridCol w:w="1946"/>
        <w:gridCol w:w="1946"/>
        <w:gridCol w:w="1946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生物膜監視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C62CE1" w:rsidRDefault="00451472" w:rsidP="00451472">
      <w:pPr>
        <w:rPr>
          <w:rFonts w:ascii="ＭＳ 明朝" w:eastAsia="ＭＳ 明朝" w:hAnsi="ＭＳ 明朝"/>
          <w:strike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lastRenderedPageBreak/>
        <w:t>(6) 浴槽水</w:t>
      </w:r>
    </w:p>
    <w:tbl>
      <w:tblPr>
        <w:tblW w:w="8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5"/>
        <w:gridCol w:w="1418"/>
        <w:gridCol w:w="2721"/>
        <w:gridCol w:w="1248"/>
        <w:gridCol w:w="1239"/>
        <w:gridCol w:w="1319"/>
      </w:tblGrid>
      <w:tr w:rsidR="00451472" w:rsidRPr="00C62CE1" w:rsidTr="00637EC3">
        <w:trPr>
          <w:trHeight w:val="54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浴槽水の消毒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換水清掃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（実施日）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水質検査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（実施月）</w:t>
            </w:r>
          </w:p>
        </w:tc>
      </w:tr>
      <w:tr w:rsidR="00451472" w:rsidRPr="00C62CE1" w:rsidTr="00637EC3">
        <w:trPr>
          <w:trHeight w:val="63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消毒方法</w:t>
            </w:r>
          </w:p>
        </w:tc>
        <w:tc>
          <w:tcPr>
            <w:tcW w:w="27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測定回数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（測定時間）</w:t>
            </w:r>
          </w:p>
        </w:tc>
        <w:tc>
          <w:tcPr>
            <w:tcW w:w="124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管理目標値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ｍｇ／Ｌ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</w:tbl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浴槽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その他の管理計画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防鼠防虫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（点検、駆除）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4977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実施回数　　　　回／年（実施月：　　　　　　　　　　</w:t>
            </w:r>
          </w:p>
        </w:tc>
      </w:tr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シャワー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内部水の換水：　　回／　　日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点検、洗浄／消毒：　　回／　　月</w:t>
            </w:r>
          </w:p>
        </w:tc>
      </w:tr>
    </w:tbl>
    <w:p w:rsidR="00A053EB" w:rsidRPr="00451472" w:rsidRDefault="00A053EB" w:rsidP="00451472"/>
    <w:sectPr w:rsidR="00A053EB" w:rsidRPr="00451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EC" w:rsidRDefault="00DA5EEC" w:rsidP="005D7F39">
      <w:r>
        <w:separator/>
      </w:r>
    </w:p>
  </w:endnote>
  <w:endnote w:type="continuationSeparator" w:id="0">
    <w:p w:rsidR="00DA5EEC" w:rsidRDefault="00DA5EEC" w:rsidP="005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EC" w:rsidRDefault="00DA5EEC" w:rsidP="005D7F39">
      <w:r>
        <w:separator/>
      </w:r>
    </w:p>
  </w:footnote>
  <w:footnote w:type="continuationSeparator" w:id="0">
    <w:p w:rsidR="00DA5EEC" w:rsidRDefault="00DA5EEC" w:rsidP="005D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72"/>
    <w:rsid w:val="000E534E"/>
    <w:rsid w:val="002C41D8"/>
    <w:rsid w:val="00345BDD"/>
    <w:rsid w:val="00451472"/>
    <w:rsid w:val="005D7F39"/>
    <w:rsid w:val="007F0BE5"/>
    <w:rsid w:val="00A053EB"/>
    <w:rsid w:val="00D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7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53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7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53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H0261</cp:lastModifiedBy>
  <cp:revision>5</cp:revision>
  <cp:lastPrinted>2023-12-19T05:17:00Z</cp:lastPrinted>
  <dcterms:created xsi:type="dcterms:W3CDTF">2023-12-12T01:23:00Z</dcterms:created>
  <dcterms:modified xsi:type="dcterms:W3CDTF">2023-12-19T05:18:00Z</dcterms:modified>
</cp:coreProperties>
</file>